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0B2" w:rsidRPr="00B650B2" w:rsidRDefault="00B650B2" w:rsidP="00B650B2">
      <w:pPr>
        <w:spacing w:after="0" w:line="240" w:lineRule="auto"/>
        <w:outlineLvl w:val="0"/>
        <w:rPr>
          <w:rFonts w:ascii="inherit" w:eastAsia="Times New Roman" w:hAnsi="inherit" w:cs="Helvetica"/>
          <w:b/>
          <w:bCs/>
          <w:color w:val="000000"/>
          <w:kern w:val="36"/>
          <w:sz w:val="36"/>
          <w:szCs w:val="36"/>
        </w:rPr>
      </w:pPr>
      <w:r w:rsidRPr="00B650B2">
        <w:rPr>
          <w:rFonts w:ascii="inherit" w:eastAsia="Times New Roman" w:hAnsi="inherit" w:cs="Helvetica"/>
          <w:b/>
          <w:bCs/>
          <w:color w:val="000000"/>
          <w:kern w:val="36"/>
          <w:sz w:val="36"/>
          <w:szCs w:val="36"/>
          <w:bdr w:val="none" w:sz="0" w:space="0" w:color="auto" w:frame="1"/>
        </w:rPr>
        <w:t>Social Norms and Social Sanctions Lecture</w:t>
      </w:r>
    </w:p>
    <w:p w:rsidR="00B650B2" w:rsidRPr="00B650B2" w:rsidRDefault="00B650B2" w:rsidP="00B650B2">
      <w:pPr>
        <w:spacing w:after="0" w:line="240" w:lineRule="auto"/>
        <w:rPr>
          <w:rFonts w:ascii="Helvetica" w:eastAsia="Times New Roman" w:hAnsi="Helvetica" w:cs="Helvetica"/>
          <w:color w:val="000000"/>
          <w:sz w:val="19"/>
          <w:szCs w:val="19"/>
        </w:rPr>
      </w:pPr>
      <w:r w:rsidRPr="00B650B2">
        <w:rPr>
          <w:rFonts w:ascii="Helvetica" w:eastAsia="Times New Roman" w:hAnsi="Helvetica" w:cs="Helvetica"/>
          <w:color w:val="000000"/>
          <w:sz w:val="19"/>
          <w:szCs w:val="19"/>
        </w:rPr>
        <w:t> </w:t>
      </w:r>
    </w:p>
    <w:p w:rsidR="00B650B2" w:rsidRPr="00B650B2" w:rsidRDefault="00B650B2" w:rsidP="00B650B2">
      <w:pPr>
        <w:pBdr>
          <w:bottom w:val="single" w:sz="6" w:space="1" w:color="auto"/>
        </w:pBdr>
        <w:spacing w:after="0" w:line="240" w:lineRule="auto"/>
        <w:jc w:val="center"/>
        <w:rPr>
          <w:rFonts w:ascii="Arial" w:eastAsia="Times New Roman" w:hAnsi="Arial" w:cs="Arial"/>
          <w:vanish/>
          <w:sz w:val="16"/>
          <w:szCs w:val="16"/>
        </w:rPr>
      </w:pPr>
      <w:r w:rsidRPr="00B650B2">
        <w:rPr>
          <w:rFonts w:ascii="Arial" w:eastAsia="Times New Roman" w:hAnsi="Arial" w:cs="Arial"/>
          <w:vanish/>
          <w:sz w:val="16"/>
          <w:szCs w:val="16"/>
        </w:rPr>
        <w:t>Top of Form</w:t>
      </w:r>
    </w:p>
    <w:p w:rsidR="00B650B2" w:rsidRPr="00B650B2" w:rsidRDefault="00B650B2" w:rsidP="00B650B2">
      <w:pPr>
        <w:pBdr>
          <w:top w:val="single" w:sz="6" w:space="1" w:color="auto"/>
        </w:pBdr>
        <w:spacing w:after="0" w:line="240" w:lineRule="auto"/>
        <w:jc w:val="center"/>
        <w:rPr>
          <w:rFonts w:ascii="Arial" w:eastAsia="Times New Roman" w:hAnsi="Arial" w:cs="Arial"/>
          <w:vanish/>
          <w:sz w:val="16"/>
          <w:szCs w:val="16"/>
        </w:rPr>
      </w:pPr>
      <w:r w:rsidRPr="00B650B2">
        <w:rPr>
          <w:rFonts w:ascii="Arial" w:eastAsia="Times New Roman" w:hAnsi="Arial" w:cs="Arial"/>
          <w:vanish/>
          <w:sz w:val="16"/>
          <w:szCs w:val="16"/>
        </w:rPr>
        <w:t>Bottom of Form</w:t>
      </w:r>
    </w:p>
    <w:p w:rsidR="00B650B2" w:rsidRPr="00B650B2" w:rsidRDefault="00B650B2" w:rsidP="00B650B2">
      <w:pPr>
        <w:shd w:val="clear" w:color="auto" w:fill="FFFFFF"/>
        <w:spacing w:after="0" w:line="240" w:lineRule="auto"/>
        <w:jc w:val="right"/>
        <w:rPr>
          <w:rFonts w:ascii="Helvetica" w:eastAsia="Times New Roman" w:hAnsi="Helvetica" w:cs="Helvetica"/>
          <w:color w:val="111111"/>
          <w:sz w:val="19"/>
          <w:szCs w:val="19"/>
        </w:rPr>
      </w:pPr>
      <w:r w:rsidRPr="00B650B2">
        <w:rPr>
          <w:rFonts w:ascii="inherit" w:eastAsia="Times New Roman" w:hAnsi="inherit" w:cs="Helvetica"/>
          <w:noProof/>
          <w:color w:val="444444"/>
          <w:sz w:val="18"/>
          <w:szCs w:val="18"/>
          <w:bdr w:val="single" w:sz="6" w:space="2" w:color="CCCCCC" w:frame="1"/>
        </w:rPr>
        <w:drawing>
          <wp:inline distT="0" distB="0" distL="0" distR="0" wp14:anchorId="158038E6" wp14:editId="4C4CB9F2">
            <wp:extent cx="114300" cy="114300"/>
            <wp:effectExtent l="0" t="0" r="0" b="0"/>
            <wp:docPr id="1" name="previous_573826c5-3dc0-417b-92d2-88e660355b4f" descr="Previous item">
              <a:hlinkClick xmlns:a="http://schemas.openxmlformats.org/drawingml/2006/main" r:id="rId4" tooltip="&quot;Module 4 - Test 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ous_573826c5-3dc0-417b-92d2-88e660355b4f" descr="Previous item">
                      <a:hlinkClick r:id="rId4" tooltip="&quot;Module 4 - Test 4&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650B2">
        <w:rPr>
          <w:rFonts w:ascii="Helvetica" w:eastAsia="Times New Roman" w:hAnsi="Helvetica" w:cs="Helvetica"/>
          <w:color w:val="111111"/>
          <w:sz w:val="19"/>
          <w:szCs w:val="19"/>
        </w:rPr>
        <w:t> </w:t>
      </w:r>
      <w:r w:rsidRPr="00B650B2">
        <w:rPr>
          <w:rFonts w:ascii="inherit" w:eastAsia="Times New Roman" w:hAnsi="inherit" w:cs="Helvetica"/>
          <w:color w:val="111111"/>
          <w:sz w:val="19"/>
          <w:szCs w:val="19"/>
          <w:bdr w:val="none" w:sz="0" w:space="0" w:color="auto" w:frame="1"/>
        </w:rPr>
        <w:t>Page 29 of 30</w:t>
      </w:r>
      <w:r w:rsidRPr="00B650B2">
        <w:rPr>
          <w:rFonts w:ascii="Helvetica" w:eastAsia="Times New Roman" w:hAnsi="Helvetica" w:cs="Helvetica"/>
          <w:color w:val="111111"/>
          <w:sz w:val="19"/>
          <w:szCs w:val="19"/>
        </w:rPr>
        <w:t> </w:t>
      </w:r>
      <w:r w:rsidRPr="00B650B2">
        <w:rPr>
          <w:rFonts w:ascii="inherit" w:eastAsia="Times New Roman" w:hAnsi="inherit" w:cs="Helvetica"/>
          <w:noProof/>
          <w:color w:val="444444"/>
          <w:sz w:val="18"/>
          <w:szCs w:val="18"/>
          <w:bdr w:val="single" w:sz="6" w:space="2" w:color="CCCCCC" w:frame="1"/>
        </w:rPr>
        <w:drawing>
          <wp:inline distT="0" distB="0" distL="0" distR="0" wp14:anchorId="731389C5" wp14:editId="43B6F535">
            <wp:extent cx="114300" cy="114300"/>
            <wp:effectExtent l="0" t="0" r="0" b="0"/>
            <wp:docPr id="2" name="next_573826c5-3dc0-417b-92d2-88e660355b4f" descr="Next item">
              <a:hlinkClick xmlns:a="http://schemas.openxmlformats.org/drawingml/2006/main" r:id="rId6" tooltip="&quot;You Did What? EXTRA CREDI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xt_573826c5-3dc0-417b-92d2-88e660355b4f" descr="Next item">
                      <a:hlinkClick r:id="rId6" tooltip="&quot;You Did What? EXTRA CREDI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rsidR="00B650B2" w:rsidRPr="00B650B2" w:rsidRDefault="00B650B2" w:rsidP="00B650B2">
      <w:pPr>
        <w:shd w:val="clear" w:color="auto" w:fill="FFFFFF"/>
        <w:spacing w:after="240" w:line="240" w:lineRule="auto"/>
        <w:rPr>
          <w:rFonts w:ascii="Helvetica" w:eastAsia="Times New Roman" w:hAnsi="Helvetica" w:cs="Helvetica"/>
          <w:color w:val="111111"/>
          <w:sz w:val="19"/>
          <w:szCs w:val="19"/>
        </w:rPr>
      </w:pPr>
    </w:p>
    <w:p w:rsidR="00B650B2" w:rsidRPr="00B650B2" w:rsidRDefault="00B650B2" w:rsidP="00B650B2">
      <w:pPr>
        <w:shd w:val="clear" w:color="auto" w:fill="FFFFFF"/>
        <w:spacing w:after="240" w:line="240" w:lineRule="auto"/>
        <w:jc w:val="center"/>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Norms</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In sociology we call rules about behavior norms.  Some norms, of course, are more important than others.  Consider these four norms about how women should dress when they attend a church or temple in the United States:</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            Women must not wear white shoes after Labor Day</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            Women must not wear jeans.</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            Women must not wear clothing that exposes their navels.</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            Women must not wear clothing that exposes their breasts.</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Compared to the others, the first norm seems pretty trivial. Someone who violated it would probably only be punished by a quick glance of disapproval. Depending on the church, someone who violated the second norm might get anything from a long nasty stare to a request to leave.  The same can be said for the third norm – but many would see a violation of the “no navel” norm s possibly more offensive than a violation of the “no jeans” norm.  However, the woman who arrives at church with bare breasts will not be able to ignore her punishments.  She will not only receive disapproving looks from other members of the church but might even be arrested.</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This brings us to an important point: The way to judge the importance of a norm (and even whether it exists) is to observe how people respond to behavior.  Based on the church members’ responses, we can not only identify the norms but get a sense of how important they are.</w:t>
      </w:r>
    </w:p>
    <w:p w:rsidR="00B650B2" w:rsidRPr="00B650B2" w:rsidRDefault="00B650B2" w:rsidP="00B650B2">
      <w:pPr>
        <w:shd w:val="clear" w:color="auto" w:fill="FFFFFF"/>
        <w:spacing w:after="240" w:line="240" w:lineRule="auto"/>
        <w:jc w:val="center"/>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TYPES OF NORMS</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Having observed lots of norm violations and responses to norm violators in many societies, social scientists realized that there were different categories of norms.</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            In his book Folkways (1906), Sociologist William G. Sumner divided norms into two categories:</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1.                  Folkways.  These represent casual norms; violations are not taken very seriously.  Eating cereal for breakfast and pizza for dinner are examples of folkways.  At worst, the punishment for violating a folkway might be a dirty look, rolled eyes or disapproving comment (“You eat pizza for breakfast!?”)</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2.                  Mores. These are anything but casual. Mores reflect important rules, such as the norms against unjustified assaults on other persons.</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An illustration of the difference between folkways and mores could be described this way:</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“A folkway is a man going to a formal affair without a tie; a mores would be a man going to a formal affair with only a tie.”</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Later, sociologists added a third category:</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lastRenderedPageBreak/>
        <w:t>3.                  Taboos. There are norms that are so deeply held that even the thought of violating them upsets people.  For example, in the United States, there is a taboo against eating human flesh.</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 </w:t>
      </w:r>
    </w:p>
    <w:p w:rsidR="00B650B2" w:rsidRPr="00B650B2" w:rsidRDefault="00B650B2" w:rsidP="00B650B2">
      <w:pPr>
        <w:shd w:val="clear" w:color="auto" w:fill="FFFFFF"/>
        <w:spacing w:after="240" w:line="240" w:lineRule="auto"/>
        <w:jc w:val="center"/>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SANCTIONS</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If you violate a norm, you can expect a certain type of response from others – what sociologists call a negative sanction.  The seriousness of this negative sanction depends on the importance of the norm.  Violations of folkways might be sanctioned by a comment or a nasty look.  Violations of taboos, on the other hand, might be sanctioned by expulsion from the social group, imprisonment, or even death.</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The form of negative sanctions can vary as well.  Sociologists distinguish between formal and informal negative sanctions.</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Formal Sanctions are official responses from specific organizations within society, such as the government, universities, or churches.  Formal negative sanctions meted out by the government include prison sentences and fines.  Formal negative sanctions doled out by a university range from library fines to expulsion.  Formal negative sanctions given by a church range from having to do penance to excommunication.</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Informal sanctions come from the individuals in social groups.  Informal negative sanctions can range from being laughed at and made to feel humiliated to being given the cold shoulder by everyone in the group.</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There is no cut and dried correspondence between the form of negative sanction and its effect or consequences.  The formal negative sanction of a parking ticket is less painful to many than the informal sanction of being laughed at or ignored by one’s friends or family.</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Note, too, that someone who violates a norm can (and frequently does) receive both a formal and an informal sanction.  Students caught cheating in a sociology course, for example, may receive the formal negative sanction of a failing grade and the informal negative sanction of expressions of disgust from friends and family.</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Of course, it is not simply norm violating that evokes responses from others.  If your behavior is in keeping with a norm or, especially, if it goes beyond what is expected, you may be rewarded with a positive sanction.  Positive sanctions also range from small to large and can be either formal or informal.  Formal positive sanctions are those given out officially by some organization and can range from receiving an A in a sociology course to winning the Nobel Peace Prize.  Informal positive sanctions range from a smile to a standing ovation.</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 </w:t>
      </w:r>
    </w:p>
    <w:p w:rsidR="00B650B2" w:rsidRPr="00B650B2" w:rsidRDefault="00B650B2" w:rsidP="00B650B2">
      <w:pPr>
        <w:shd w:val="clear" w:color="auto" w:fill="FFFFFF"/>
        <w:spacing w:after="240" w:line="240" w:lineRule="auto"/>
        <w:rPr>
          <w:rFonts w:ascii="inherit" w:eastAsia="Times New Roman" w:hAnsi="inherit" w:cs="Helvetica"/>
          <w:color w:val="111111"/>
          <w:sz w:val="20"/>
          <w:szCs w:val="20"/>
        </w:rPr>
      </w:pPr>
      <w:r w:rsidRPr="00B650B2">
        <w:rPr>
          <w:rFonts w:ascii="inherit" w:eastAsia="Times New Roman" w:hAnsi="inherit" w:cs="Helvetica"/>
          <w:color w:val="111111"/>
          <w:sz w:val="20"/>
          <w:szCs w:val="20"/>
        </w:rPr>
        <w:t>(2006). In L. McIntyre, The Practical Skeptic: Core Concepts in Sociology (pp. 98-100). New York: McGraw Hill.</w:t>
      </w:r>
    </w:p>
    <w:p w:rsidR="006B6AEA" w:rsidRDefault="006B6AEA">
      <w:bookmarkStart w:id="0" w:name="_GoBack"/>
      <w:bookmarkEnd w:id="0"/>
    </w:p>
    <w:sectPr w:rsidR="006B6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0B2"/>
    <w:rsid w:val="006B6AEA"/>
    <w:rsid w:val="00B65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7550B-D2D3-494C-B672-4FE88549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571361">
      <w:bodyDiv w:val="1"/>
      <w:marLeft w:val="0"/>
      <w:marRight w:val="0"/>
      <w:marTop w:val="0"/>
      <w:marBottom w:val="0"/>
      <w:divBdr>
        <w:top w:val="none" w:sz="0" w:space="0" w:color="auto"/>
        <w:left w:val="none" w:sz="0" w:space="0" w:color="auto"/>
        <w:bottom w:val="none" w:sz="0" w:space="0" w:color="auto"/>
        <w:right w:val="none" w:sz="0" w:space="0" w:color="auto"/>
      </w:divBdr>
      <w:divsChild>
        <w:div w:id="929195536">
          <w:marLeft w:val="0"/>
          <w:marRight w:val="0"/>
          <w:marTop w:val="0"/>
          <w:marBottom w:val="0"/>
          <w:divBdr>
            <w:top w:val="none" w:sz="0" w:space="0" w:color="auto"/>
            <w:left w:val="none" w:sz="0" w:space="0" w:color="auto"/>
            <w:bottom w:val="none" w:sz="0" w:space="0" w:color="auto"/>
            <w:right w:val="none" w:sz="0" w:space="0" w:color="auto"/>
          </w:divBdr>
          <w:divsChild>
            <w:div w:id="244650393">
              <w:marLeft w:val="0"/>
              <w:marRight w:val="90"/>
              <w:marTop w:val="0"/>
              <w:marBottom w:val="0"/>
              <w:divBdr>
                <w:top w:val="none" w:sz="0" w:space="0" w:color="auto"/>
                <w:left w:val="none" w:sz="0" w:space="0" w:color="auto"/>
                <w:bottom w:val="none" w:sz="0" w:space="0" w:color="auto"/>
                <w:right w:val="none" w:sz="0" w:space="0" w:color="auto"/>
              </w:divBdr>
            </w:div>
          </w:divsChild>
        </w:div>
        <w:div w:id="542866865">
          <w:marLeft w:val="0"/>
          <w:marRight w:val="0"/>
          <w:marTop w:val="0"/>
          <w:marBottom w:val="0"/>
          <w:divBdr>
            <w:top w:val="none" w:sz="0" w:space="0" w:color="auto"/>
            <w:left w:val="none" w:sz="0" w:space="0" w:color="auto"/>
            <w:bottom w:val="none" w:sz="0" w:space="0" w:color="auto"/>
            <w:right w:val="none" w:sz="0" w:space="0" w:color="auto"/>
          </w:divBdr>
          <w:divsChild>
            <w:div w:id="7537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dc.blackboard.com/webapps/blackboard/execute/displayLearningUnit?course_id=_27740_1&amp;content_id=_2172052_1" TargetMode="External"/><Relationship Id="rId5" Type="http://schemas.openxmlformats.org/officeDocument/2006/relationships/image" Target="media/image1.gif"/><Relationship Id="rId4" Type="http://schemas.openxmlformats.org/officeDocument/2006/relationships/hyperlink" Target="https://mdc.blackboard.com/webapps/blackboard/execute/displayLearningUnit?course_id=_27740_1&amp;content_id=_2172050_1"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4366</Characters>
  <Application>Microsoft Office Word</Application>
  <DocSecurity>0</DocSecurity>
  <Lines>36</Lines>
  <Paragraphs>10</Paragraphs>
  <ScaleCrop>false</ScaleCrop>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Borjas</dc:creator>
  <cp:keywords/>
  <dc:description/>
  <cp:lastModifiedBy>Nancy Borjas</cp:lastModifiedBy>
  <cp:revision>1</cp:revision>
  <dcterms:created xsi:type="dcterms:W3CDTF">2016-11-22T16:19:00Z</dcterms:created>
  <dcterms:modified xsi:type="dcterms:W3CDTF">2016-11-22T16:20:00Z</dcterms:modified>
</cp:coreProperties>
</file>